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9" w:type="dxa"/>
        <w:tblInd w:w="-142" w:type="dxa"/>
        <w:tblLook w:val="01E0" w:firstRow="1" w:lastRow="1" w:firstColumn="1" w:lastColumn="1" w:noHBand="0" w:noVBand="0"/>
      </w:tblPr>
      <w:tblGrid>
        <w:gridCol w:w="4352"/>
        <w:gridCol w:w="1460"/>
        <w:gridCol w:w="4577"/>
      </w:tblGrid>
      <w:tr w:rsidR="00AC7E9F" w:rsidRPr="00AC7E9F" w:rsidTr="00AC7E9F">
        <w:trPr>
          <w:cantSplit/>
        </w:trPr>
        <w:tc>
          <w:tcPr>
            <w:tcW w:w="4352" w:type="dxa"/>
          </w:tcPr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 РЕСПУБЛИКА№Ы</w:t>
            </w:r>
          </w:p>
          <w:p w:rsidR="00AC7E9F" w:rsidRPr="00AC7E9F" w:rsidRDefault="00AC7E9F" w:rsidP="00AC7E9F">
            <w:pPr>
              <w:tabs>
                <w:tab w:val="left" w:pos="795"/>
                <w:tab w:val="center" w:pos="1872"/>
              </w:tabs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М»СЕТЛЕ</w:t>
            </w:r>
            <w:proofErr w:type="gramEnd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РАЙОНЫ</w:t>
            </w:r>
          </w:p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МУНИЦИПАЛЬ РАЙОНЫНЫ*</w:t>
            </w:r>
          </w:p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ОЛЫ  АКА</w:t>
            </w:r>
            <w:proofErr w:type="gramEnd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 АУЫЛ СОВЕТЫ</w:t>
            </w:r>
          </w:p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АУЫЛ </w:t>
            </w:r>
            <w:proofErr w:type="gramStart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БИЛ»М</w:t>
            </w:r>
            <w:proofErr w:type="gramEnd"/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»№Е</w:t>
            </w:r>
          </w:p>
          <w:p w:rsidR="00AC7E9F" w:rsidRPr="00AC7E9F" w:rsidRDefault="00AC7E9F" w:rsidP="00AC7E9F">
            <w:pPr>
              <w:keepNext/>
              <w:jc w:val="center"/>
              <w:outlineLvl w:val="3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Х»КИМИ»ТЕ</w:t>
            </w:r>
          </w:p>
        </w:tc>
        <w:tc>
          <w:tcPr>
            <w:tcW w:w="1460" w:type="dxa"/>
            <w:vMerge w:val="restart"/>
          </w:tcPr>
          <w:p w:rsidR="00AC7E9F" w:rsidRPr="00AC7E9F" w:rsidRDefault="00AC7E9F" w:rsidP="00AC7E9F">
            <w:pPr>
              <w:jc w:val="center"/>
              <w:rPr>
                <w:rFonts w:ascii="Bash" w:eastAsia="Times New Roman" w:hAnsi="Bash" w:cs="Bash"/>
                <w:sz w:val="22"/>
                <w:lang w:eastAsia="ru-RU"/>
              </w:rPr>
            </w:pPr>
            <w:r w:rsidRPr="00AC7E9F">
              <w:rPr>
                <w:rFonts w:eastAsia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7048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АДМИНИСТРАЦИЯ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СЕЛЬСКОГО ПОСЕЛЕНИЯ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БОЛЬШЕОКИНСКИЙ СЕЛЬСОВЕТ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МЕЧЕТЛИНСКИЙ РАЙОН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AC7E9F" w:rsidRPr="00AC7E9F" w:rsidTr="00AC7E9F">
        <w:trPr>
          <w:cantSplit/>
        </w:trPr>
        <w:tc>
          <w:tcPr>
            <w:tcW w:w="4352" w:type="dxa"/>
          </w:tcPr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sz w:val="20"/>
                <w:szCs w:val="20"/>
                <w:lang w:val="en-GB" w:eastAsia="ru-RU"/>
              </w:rPr>
            </w:pPr>
            <w:proofErr w:type="spellStart"/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Тыныслык</w:t>
            </w:r>
            <w:proofErr w:type="spellEnd"/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урамы-</w:t>
            </w:r>
            <w:r w:rsidRPr="00AC7E9F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, Олы Ака </w:t>
            </w:r>
            <w:proofErr w:type="spellStart"/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ауылы</w:t>
            </w:r>
            <w:proofErr w:type="spellEnd"/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, </w:t>
            </w:r>
            <w:r w:rsidRPr="00AC7E9F">
              <w:rPr>
                <w:rFonts w:eastAsia="Times New Roman" w:cs="Times New Roman"/>
                <w:sz w:val="20"/>
                <w:szCs w:val="20"/>
                <w:lang w:eastAsia="ru-RU"/>
              </w:rPr>
              <w:t>452554,</w:t>
            </w:r>
            <w:r w:rsidRPr="00AC7E9F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Тел. 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(34770)2-59-58</w:t>
            </w:r>
          </w:p>
          <w:p w:rsidR="00AC7E9F" w:rsidRPr="00AC7E9F" w:rsidRDefault="00AC7E9F" w:rsidP="00AC7E9F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val="en-GB" w:eastAsia="ru-RU"/>
              </w:rPr>
            </w:pPr>
            <w:r w:rsidRPr="00AC7E9F">
              <w:rPr>
                <w:rFonts w:ascii="TimBashk" w:eastAsia="Times New Roman" w:hAnsi="TimBashk" w:cs="TimBashk"/>
                <w:sz w:val="20"/>
                <w:szCs w:val="20"/>
                <w:lang w:val="en-US" w:eastAsia="ru-RU"/>
              </w:rPr>
              <w:t>mail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:</w:t>
            </w:r>
            <w:r w:rsidRPr="00AC7E9F">
              <w:rPr>
                <w:rFonts w:ascii="TimBashk" w:eastAsia="Times New Roman" w:hAnsi="TimBashk" w:cs="TimBashk"/>
                <w:sz w:val="20"/>
                <w:szCs w:val="20"/>
                <w:lang w:val="en-GB" w:eastAsia="ru-RU"/>
              </w:rPr>
              <w:t xml:space="preserve"> </w:t>
            </w:r>
            <w:r w:rsidRPr="00AC7E9F">
              <w:rPr>
                <w:rFonts w:eastAsia="Times New Roman" w:cs="Times New Roman"/>
                <w:sz w:val="20"/>
                <w:szCs w:val="20"/>
                <w:lang w:val="en-US" w:eastAsia="ru-RU"/>
              </w:rPr>
              <w:t>oka-selsovet2014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@</w:t>
            </w:r>
            <w:proofErr w:type="spellStart"/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yandex</w:t>
            </w:r>
            <w:proofErr w:type="spellEnd"/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.</w:t>
            </w:r>
            <w:proofErr w:type="spellStart"/>
            <w:r w:rsidRPr="00AC7E9F">
              <w:rPr>
                <w:rFonts w:eastAsia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460" w:type="dxa"/>
            <w:vMerge/>
            <w:vAlign w:val="center"/>
          </w:tcPr>
          <w:p w:rsidR="00AC7E9F" w:rsidRPr="00AC7E9F" w:rsidRDefault="00AC7E9F" w:rsidP="00AC7E9F">
            <w:pPr>
              <w:rPr>
                <w:rFonts w:ascii="Bash" w:eastAsia="Times New Roman" w:hAnsi="Bash" w:cs="Bash"/>
                <w:sz w:val="22"/>
                <w:lang w:val="en-US" w:eastAsia="ru-RU"/>
              </w:rPr>
            </w:pPr>
          </w:p>
        </w:tc>
        <w:tc>
          <w:tcPr>
            <w:tcW w:w="4577" w:type="dxa"/>
          </w:tcPr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7E9F">
              <w:rPr>
                <w:rFonts w:eastAsia="Times New Roman" w:cs="Times New Roman"/>
                <w:sz w:val="20"/>
                <w:szCs w:val="20"/>
                <w:lang w:eastAsia="ru-RU"/>
              </w:rPr>
              <w:t>ул. Мира 45, с.Большая Ока, 452554,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r w:rsidRPr="00AC7E9F">
              <w:rPr>
                <w:rFonts w:eastAsia="Times New Roman" w:cs="Times New Roman"/>
                <w:sz w:val="20"/>
                <w:szCs w:val="20"/>
                <w:lang w:eastAsia="ru-RU"/>
              </w:rPr>
              <w:t>Тел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. (34770)2-59-58</w:t>
            </w:r>
          </w:p>
          <w:p w:rsidR="00AC7E9F" w:rsidRPr="00AC7E9F" w:rsidRDefault="00AC7E9F" w:rsidP="00AC7E9F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r w:rsidRPr="00AC7E9F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mail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 xml:space="preserve">: </w:t>
            </w:r>
            <w:r w:rsidRPr="00AC7E9F">
              <w:rPr>
                <w:rFonts w:eastAsia="Times New Roman" w:cs="Times New Roman"/>
                <w:sz w:val="20"/>
                <w:szCs w:val="20"/>
                <w:lang w:val="en-US" w:eastAsia="ru-RU"/>
              </w:rPr>
              <w:t>oka-selsovet2014</w:t>
            </w:r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@</w:t>
            </w:r>
            <w:proofErr w:type="spellStart"/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yandex</w:t>
            </w:r>
            <w:proofErr w:type="spellEnd"/>
            <w:r w:rsidRPr="00AC7E9F">
              <w:rPr>
                <w:rFonts w:eastAsia="Times New Roman" w:cs="Times New Roman"/>
                <w:sz w:val="20"/>
                <w:szCs w:val="20"/>
                <w:lang w:val="en-GB" w:eastAsia="ru-RU"/>
              </w:rPr>
              <w:t>.</w:t>
            </w:r>
            <w:proofErr w:type="spellStart"/>
            <w:r w:rsidRPr="00AC7E9F">
              <w:rPr>
                <w:rFonts w:eastAsia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AC7E9F" w:rsidRPr="00AC7E9F" w:rsidRDefault="00AC7E9F" w:rsidP="00AC7E9F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C7E9F">
        <w:rPr>
          <w:rFonts w:eastAsia="Times New Roman" w:cs="Times New Roman"/>
          <w:sz w:val="24"/>
          <w:szCs w:val="24"/>
          <w:lang w:eastAsia="ru-RU"/>
        </w:rPr>
        <w:t>ОКПО – 04283093, ОГРН – 1020200783283, ИНН – 0236000989</w:t>
      </w:r>
    </w:p>
    <w:p w:rsidR="00AC7E9F" w:rsidRPr="00AC7E9F" w:rsidRDefault="00AC7E9F" w:rsidP="00AC7E9F">
      <w:pPr>
        <w:rPr>
          <w:rFonts w:ascii="Bash" w:eastAsia="Times New Roman" w:hAnsi="Bash" w:cs="Bash"/>
          <w:sz w:val="18"/>
          <w:szCs w:val="18"/>
          <w:lang w:eastAsia="ru-RU"/>
        </w:rPr>
      </w:pPr>
      <w:r w:rsidRPr="00AC7E9F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51434</wp:posOffset>
                </wp:positionV>
                <wp:extent cx="6629400" cy="0"/>
                <wp:effectExtent l="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C986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75pt,4.05pt" to="506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AC7E9F" w:rsidRPr="00AC7E9F" w:rsidRDefault="00AC7E9F" w:rsidP="00AC7E9F">
      <w:pPr>
        <w:ind w:firstLine="180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C7E9F">
        <w:rPr>
          <w:rFonts w:ascii="TimBashk" w:eastAsia="Times New Roman" w:hAnsi="TimBashk" w:cs="TimBashk"/>
          <w:b/>
          <w:bCs/>
          <w:szCs w:val="28"/>
          <w:lang w:eastAsia="ru-RU"/>
        </w:rPr>
        <w:t xml:space="preserve">       </w:t>
      </w:r>
      <w:r>
        <w:rPr>
          <w:rFonts w:ascii="TimBashk" w:eastAsia="Times New Roman" w:hAnsi="TimBashk" w:cs="TimBashk"/>
          <w:b/>
          <w:bCs/>
          <w:szCs w:val="28"/>
          <w:lang w:eastAsia="ru-RU"/>
        </w:rPr>
        <w:t xml:space="preserve">     </w:t>
      </w:r>
      <w:r w:rsidRPr="00AC7E9F">
        <w:rPr>
          <w:rFonts w:ascii="TimBashk" w:eastAsia="Times New Roman" w:hAnsi="TimBashk" w:cs="TimBashk"/>
          <w:b/>
          <w:bCs/>
          <w:szCs w:val="28"/>
          <w:lang w:eastAsia="ru-RU"/>
        </w:rPr>
        <w:t xml:space="preserve">       </w:t>
      </w:r>
      <w:proofErr w:type="gramStart"/>
      <w:r w:rsidRPr="00AC7E9F">
        <w:rPr>
          <w:rFonts w:ascii="TimBashk" w:eastAsia="Times New Roman" w:hAnsi="TimBashk" w:cs="TimBashk"/>
          <w:b/>
          <w:bCs/>
          <w:sz w:val="26"/>
          <w:szCs w:val="26"/>
          <w:lang w:eastAsia="ru-RU"/>
        </w:rPr>
        <w:t>?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>АРАР</w:t>
      </w:r>
      <w:proofErr w:type="gramEnd"/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ПОСТАНОВЛЕНИЕ</w:t>
      </w:r>
    </w:p>
    <w:p w:rsidR="00AC7E9F" w:rsidRDefault="00AC7E9F" w:rsidP="00AC7E9F">
      <w:pPr>
        <w:ind w:firstLine="18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</w:t>
      </w:r>
    </w:p>
    <w:p w:rsidR="00AC7E9F" w:rsidRPr="00AC7E9F" w:rsidRDefault="00AC7E9F" w:rsidP="00AC7E9F">
      <w:pPr>
        <w:ind w:firstLine="18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</w:t>
      </w:r>
      <w:proofErr w:type="gramStart"/>
      <w:r>
        <w:rPr>
          <w:rFonts w:eastAsia="Times New Roman" w:cs="Times New Roman"/>
          <w:b/>
          <w:bCs/>
          <w:sz w:val="26"/>
          <w:szCs w:val="26"/>
          <w:lang w:eastAsia="ru-RU"/>
        </w:rPr>
        <w:t>30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июнь</w:t>
      </w:r>
      <w:proofErr w:type="gramEnd"/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2026                       №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37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от  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30</w:t>
      </w:r>
      <w:r w:rsidRPr="00AC7E9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июня  2026 г.</w:t>
      </w:r>
    </w:p>
    <w:p w:rsidR="00AC7E9F" w:rsidRPr="00AC7E9F" w:rsidRDefault="00AC7E9F" w:rsidP="00AC7E9F">
      <w:pPr>
        <w:rPr>
          <w:rFonts w:eastAsia="Calibri" w:cs="Times New Roman"/>
          <w:sz w:val="26"/>
          <w:szCs w:val="26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Cs w:val="28"/>
          <w:lang w:eastAsia="ru-RU"/>
        </w:rPr>
      </w:pPr>
      <w:r w:rsidRPr="00AC7E9F">
        <w:rPr>
          <w:rFonts w:eastAsia="SimSun" w:cs="Times New Roman"/>
          <w:b/>
          <w:szCs w:val="28"/>
          <w:lang w:eastAsia="zh-CN"/>
        </w:rPr>
        <w:t>Об утверждении муниципальной программы «</w:t>
      </w:r>
      <w:bookmarkStart w:id="0" w:name="_Hlk154495717"/>
      <w:r w:rsidRPr="00AC7E9F">
        <w:rPr>
          <w:rFonts w:eastAsia="SimSun" w:cs="Times New Roman"/>
          <w:b/>
          <w:szCs w:val="28"/>
          <w:lang w:eastAsia="zh-CN"/>
        </w:rPr>
        <w:t xml:space="preserve">Военно-патриотическое воспитание молодежи в сельском поселении </w:t>
      </w:r>
      <w:r>
        <w:rPr>
          <w:rFonts w:eastAsia="SimSun" w:cs="Times New Roman"/>
          <w:b/>
          <w:szCs w:val="28"/>
          <w:lang w:eastAsia="zh-CN"/>
        </w:rPr>
        <w:t>Большеокинский</w:t>
      </w:r>
      <w:r w:rsidRPr="00AC7E9F">
        <w:rPr>
          <w:rFonts w:eastAsia="SimSun" w:cs="Times New Roman"/>
          <w:b/>
          <w:szCs w:val="28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b/>
          <w:szCs w:val="28"/>
          <w:lang w:eastAsia="zh-CN"/>
        </w:rPr>
        <w:t>Мечетлинский</w:t>
      </w:r>
      <w:r w:rsidRPr="00AC7E9F">
        <w:rPr>
          <w:rFonts w:eastAsia="SimSun" w:cs="Times New Roman"/>
          <w:b/>
          <w:szCs w:val="28"/>
          <w:lang w:eastAsia="zh-CN"/>
        </w:rPr>
        <w:t xml:space="preserve"> район Республики Башкортостан на 2026</w:t>
      </w:r>
      <w:r>
        <w:rPr>
          <w:rFonts w:eastAsia="SimSun" w:cs="Times New Roman"/>
          <w:b/>
          <w:szCs w:val="28"/>
          <w:lang w:eastAsia="zh-CN"/>
        </w:rPr>
        <w:t>-2030</w:t>
      </w:r>
      <w:r w:rsidRPr="00AC7E9F">
        <w:rPr>
          <w:rFonts w:eastAsia="SimSun" w:cs="Times New Roman"/>
          <w:b/>
          <w:szCs w:val="28"/>
          <w:lang w:eastAsia="zh-CN"/>
        </w:rPr>
        <w:t xml:space="preserve"> годы»</w:t>
      </w:r>
      <w:bookmarkEnd w:id="0"/>
    </w:p>
    <w:p w:rsidR="00AC7E9F" w:rsidRPr="00AC7E9F" w:rsidRDefault="00AC7E9F" w:rsidP="00AC7E9F">
      <w:pPr>
        <w:jc w:val="center"/>
        <w:rPr>
          <w:rFonts w:eastAsia="SimSun" w:cs="Times New Roman"/>
          <w:szCs w:val="28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szCs w:val="28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Cs w:val="28"/>
          <w:lang w:eastAsia="zh-CN"/>
        </w:rPr>
      </w:pPr>
      <w:r w:rsidRPr="00AC7E9F">
        <w:rPr>
          <w:rFonts w:eastAsia="SimSun" w:cs="Times New Roman"/>
          <w:szCs w:val="28"/>
          <w:lang w:eastAsia="ar-SA"/>
        </w:rPr>
        <w:t xml:space="preserve">В </w:t>
      </w:r>
      <w:r w:rsidRPr="00AC7E9F">
        <w:rPr>
          <w:rFonts w:eastAsia="SimSun" w:cs="Times New Roman"/>
          <w:szCs w:val="28"/>
          <w:lang w:eastAsia="zh-CN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30.12.2020 № 489-ФЗ «О молодежной политике в Российской Федерации», от 28.03.1998 № 53-ФЗ «О воинской обязанности и военной службе», ст.5</w:t>
      </w:r>
      <w:r w:rsidRPr="00AC7E9F">
        <w:rPr>
          <w:rFonts w:eastAsia="SimSun" w:cs="Times New Roman"/>
          <w:spacing w:val="1"/>
          <w:szCs w:val="28"/>
          <w:lang w:eastAsia="zh-CN"/>
        </w:rPr>
        <w:t xml:space="preserve"> </w:t>
      </w:r>
      <w:r w:rsidRPr="00AC7E9F">
        <w:rPr>
          <w:rFonts w:eastAsia="SimSun" w:cs="Times New Roman"/>
          <w:szCs w:val="28"/>
          <w:lang w:eastAsia="zh-CN"/>
        </w:rPr>
        <w:t>ФЗ</w:t>
      </w:r>
      <w:r w:rsidRPr="00AC7E9F">
        <w:rPr>
          <w:rFonts w:eastAsia="SimSun" w:cs="Times New Roman"/>
          <w:spacing w:val="1"/>
          <w:szCs w:val="28"/>
          <w:lang w:eastAsia="zh-CN"/>
        </w:rPr>
        <w:t xml:space="preserve"> </w:t>
      </w:r>
      <w:r w:rsidRPr="00AC7E9F">
        <w:rPr>
          <w:rFonts w:eastAsia="SimSun" w:cs="Times New Roman"/>
          <w:szCs w:val="28"/>
          <w:lang w:eastAsia="zh-CN"/>
        </w:rPr>
        <w:t>от 25.07.2022</w:t>
      </w:r>
      <w:r w:rsidRPr="00AC7E9F">
        <w:rPr>
          <w:rFonts w:eastAsia="SimSun" w:cs="Times New Roman"/>
          <w:spacing w:val="1"/>
          <w:szCs w:val="28"/>
          <w:lang w:eastAsia="zh-CN"/>
        </w:rPr>
        <w:t xml:space="preserve"> </w:t>
      </w:r>
      <w:r w:rsidRPr="00AC7E9F">
        <w:rPr>
          <w:rFonts w:eastAsia="SimSun" w:cs="Times New Roman"/>
          <w:szCs w:val="28"/>
          <w:lang w:eastAsia="zh-CN"/>
        </w:rPr>
        <w:t>№ 114-ФЗ «О противодействии</w:t>
      </w:r>
      <w:r w:rsidRPr="00AC7E9F">
        <w:rPr>
          <w:rFonts w:eastAsia="SimSun" w:cs="Times New Roman"/>
          <w:spacing w:val="1"/>
          <w:szCs w:val="28"/>
          <w:lang w:eastAsia="zh-CN"/>
        </w:rPr>
        <w:t xml:space="preserve"> </w:t>
      </w:r>
      <w:r w:rsidRPr="00AC7E9F">
        <w:rPr>
          <w:rFonts w:eastAsia="SimSun" w:cs="Times New Roman"/>
          <w:szCs w:val="28"/>
          <w:lang w:eastAsia="zh-CN"/>
        </w:rPr>
        <w:t>экстремистской</w:t>
      </w:r>
      <w:r w:rsidRPr="00AC7E9F">
        <w:rPr>
          <w:rFonts w:eastAsia="SimSun" w:cs="Times New Roman"/>
          <w:spacing w:val="21"/>
          <w:szCs w:val="28"/>
          <w:lang w:eastAsia="zh-CN"/>
        </w:rPr>
        <w:t xml:space="preserve"> </w:t>
      </w:r>
      <w:r w:rsidRPr="00AC7E9F">
        <w:rPr>
          <w:rFonts w:eastAsia="SimSun" w:cs="Times New Roman"/>
          <w:szCs w:val="28"/>
          <w:lang w:eastAsia="zh-CN"/>
        </w:rPr>
        <w:t>деятельности»,</w:t>
      </w:r>
      <w:r w:rsidRPr="00AC7E9F">
        <w:rPr>
          <w:rFonts w:eastAsia="SimSun" w:cs="Times New Roman"/>
          <w:spacing w:val="13"/>
          <w:szCs w:val="28"/>
          <w:lang w:eastAsia="zh-CN"/>
        </w:rPr>
        <w:t xml:space="preserve"> </w:t>
      </w:r>
    </w:p>
    <w:p w:rsidR="00AC7E9F" w:rsidRPr="00AC7E9F" w:rsidRDefault="00AC7E9F" w:rsidP="00AC7E9F">
      <w:pPr>
        <w:jc w:val="both"/>
        <w:rPr>
          <w:rFonts w:eastAsia="SimSun" w:cs="Times New Roman"/>
          <w:szCs w:val="28"/>
          <w:lang w:eastAsia="zh-CN"/>
        </w:rPr>
      </w:pPr>
      <w:r w:rsidRPr="00AC7E9F">
        <w:rPr>
          <w:rFonts w:eastAsia="SimSun" w:cs="Times New Roman"/>
          <w:szCs w:val="28"/>
          <w:lang w:eastAsia="zh-CN"/>
        </w:rPr>
        <w:t>ПОСТАНОВЛЯЮ:</w:t>
      </w:r>
    </w:p>
    <w:p w:rsidR="00AC7E9F" w:rsidRPr="00AC7E9F" w:rsidRDefault="00AC7E9F" w:rsidP="00AC7E9F">
      <w:pPr>
        <w:ind w:firstLine="851"/>
        <w:jc w:val="both"/>
        <w:rPr>
          <w:rFonts w:eastAsia="SimSun" w:cs="Times New Roman"/>
          <w:szCs w:val="28"/>
          <w:lang w:eastAsia="zh-CN"/>
        </w:rPr>
      </w:pPr>
      <w:r w:rsidRPr="00AC7E9F">
        <w:rPr>
          <w:rFonts w:eastAsia="SimSun" w:cs="Times New Roman"/>
          <w:szCs w:val="28"/>
          <w:lang w:eastAsia="zh-CN"/>
        </w:rPr>
        <w:t xml:space="preserve">1. Утвердить муниципальную программу «Военно-патриотическое воспитание молодежи в сельском поселении </w:t>
      </w:r>
      <w:r>
        <w:rPr>
          <w:rFonts w:eastAsia="SimSun" w:cs="Times New Roman"/>
          <w:szCs w:val="28"/>
          <w:lang w:eastAsia="zh-CN"/>
        </w:rPr>
        <w:t>Большеокинский</w:t>
      </w:r>
      <w:r w:rsidRPr="00AC7E9F">
        <w:rPr>
          <w:rFonts w:eastAsia="SimSun" w:cs="Times New Roman"/>
          <w:szCs w:val="28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szCs w:val="28"/>
          <w:lang w:eastAsia="zh-CN"/>
        </w:rPr>
        <w:t>Мечетлинский</w:t>
      </w:r>
      <w:r w:rsidRPr="00AC7E9F">
        <w:rPr>
          <w:rFonts w:eastAsia="SimSun" w:cs="Times New Roman"/>
          <w:szCs w:val="28"/>
          <w:lang w:eastAsia="zh-CN"/>
        </w:rPr>
        <w:t xml:space="preserve"> райо</w:t>
      </w:r>
      <w:r>
        <w:rPr>
          <w:rFonts w:eastAsia="SimSun" w:cs="Times New Roman"/>
          <w:szCs w:val="28"/>
          <w:lang w:eastAsia="zh-CN"/>
        </w:rPr>
        <w:t>н Республики Башкортостан на 2026-2030</w:t>
      </w:r>
      <w:r w:rsidRPr="00AC7E9F">
        <w:rPr>
          <w:rFonts w:eastAsia="SimSun" w:cs="Times New Roman"/>
          <w:szCs w:val="28"/>
          <w:lang w:eastAsia="zh-CN"/>
        </w:rPr>
        <w:t xml:space="preserve"> годы» (далее – Программа).</w:t>
      </w:r>
    </w:p>
    <w:p w:rsidR="00AC7E9F" w:rsidRPr="00AC7E9F" w:rsidRDefault="00AC7E9F" w:rsidP="00AC7E9F">
      <w:pPr>
        <w:ind w:firstLine="851"/>
        <w:jc w:val="both"/>
        <w:rPr>
          <w:rFonts w:eastAsia="SimSun" w:cs="Times New Roman"/>
          <w:szCs w:val="28"/>
          <w:lang w:eastAsia="zh-CN"/>
        </w:rPr>
      </w:pPr>
      <w:r w:rsidRPr="00AC7E9F">
        <w:rPr>
          <w:rFonts w:eastAsia="SimSun" w:cs="Times New Roman"/>
          <w:szCs w:val="28"/>
          <w:lang w:eastAsia="zh-CN"/>
        </w:rPr>
        <w:t xml:space="preserve">2. Настоящее постановление обнародовать на информационном стенде в здании администрации сельского поселения </w:t>
      </w:r>
      <w:r>
        <w:rPr>
          <w:rFonts w:eastAsia="SimSun" w:cs="Times New Roman"/>
          <w:szCs w:val="28"/>
          <w:lang w:eastAsia="zh-CN"/>
        </w:rPr>
        <w:t>Большеокинский</w:t>
      </w:r>
      <w:r w:rsidRPr="00AC7E9F">
        <w:rPr>
          <w:rFonts w:eastAsia="SimSun" w:cs="Times New Roman"/>
          <w:szCs w:val="28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szCs w:val="28"/>
          <w:lang w:eastAsia="zh-CN"/>
        </w:rPr>
        <w:t>Мечетлинский</w:t>
      </w:r>
      <w:r w:rsidRPr="00AC7E9F">
        <w:rPr>
          <w:rFonts w:eastAsia="SimSun" w:cs="Times New Roman"/>
          <w:szCs w:val="28"/>
          <w:lang w:eastAsia="zh-CN"/>
        </w:rPr>
        <w:t xml:space="preserve"> район Республики Башкортостан по адресу: </w:t>
      </w:r>
      <w:r>
        <w:rPr>
          <w:rFonts w:eastAsia="SimSun" w:cs="Times New Roman"/>
          <w:szCs w:val="28"/>
          <w:lang w:eastAsia="zh-CN"/>
        </w:rPr>
        <w:t>Республика Башкортостан, Мечетлинский район, с.Большая Ока, ул. Мира 45</w:t>
      </w:r>
      <w:bookmarkStart w:id="1" w:name="_GoBack"/>
      <w:bookmarkEnd w:id="1"/>
      <w:r w:rsidRPr="00AC7E9F">
        <w:rPr>
          <w:rFonts w:eastAsia="SimSun" w:cs="Times New Roman"/>
          <w:szCs w:val="28"/>
          <w:lang w:eastAsia="zh-CN"/>
        </w:rPr>
        <w:t xml:space="preserve"> и на официальном сайте в сети «Интернет».</w:t>
      </w:r>
    </w:p>
    <w:p w:rsidR="00AC7E9F" w:rsidRPr="00AC7E9F" w:rsidRDefault="00AC7E9F" w:rsidP="00AC7E9F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C7E9F">
        <w:rPr>
          <w:rFonts w:eastAsia="Times New Roman" w:cs="Times New Roman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C7E9F" w:rsidRPr="00AC7E9F" w:rsidRDefault="00AC7E9F" w:rsidP="00AC7E9F">
      <w:pPr>
        <w:autoSpaceDE w:val="0"/>
        <w:autoSpaceDN w:val="0"/>
        <w:adjustRightInd w:val="0"/>
        <w:jc w:val="both"/>
        <w:rPr>
          <w:rFonts w:ascii="Franklin Gothic Demi Cond" w:eastAsia="Times New Roman" w:hAnsi="Franklin Gothic Demi Cond" w:cs="Times New Roman"/>
          <w:sz w:val="24"/>
          <w:szCs w:val="24"/>
          <w:lang w:eastAsia="ru-RU"/>
        </w:rPr>
      </w:pPr>
    </w:p>
    <w:p w:rsidR="00AC7E9F" w:rsidRPr="00AC7E9F" w:rsidRDefault="00AC7E9F" w:rsidP="00AC7E9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E9F" w:rsidRPr="00AC7E9F" w:rsidRDefault="00AC7E9F" w:rsidP="00AC7E9F">
      <w:pPr>
        <w:rPr>
          <w:rFonts w:eastAsia="SimSun" w:cs="Times New Roman"/>
          <w:szCs w:val="28"/>
          <w:lang w:eastAsia="zh-CN"/>
        </w:rPr>
      </w:pPr>
    </w:p>
    <w:p w:rsidR="00AC7E9F" w:rsidRPr="00AC7E9F" w:rsidRDefault="00AC7E9F" w:rsidP="00AC7E9F">
      <w:pPr>
        <w:rPr>
          <w:rFonts w:eastAsia="SimSun" w:cs="Times New Roman"/>
          <w:szCs w:val="28"/>
          <w:lang w:eastAsia="zh-CN"/>
        </w:rPr>
      </w:pPr>
      <w:r w:rsidRPr="00AC7E9F">
        <w:rPr>
          <w:rFonts w:eastAsia="SimSun" w:cs="Times New Roman"/>
          <w:szCs w:val="28"/>
          <w:lang w:eastAsia="zh-CN"/>
        </w:rPr>
        <w:t xml:space="preserve">Глава сельского поселения                                                </w:t>
      </w:r>
      <w:proofErr w:type="spellStart"/>
      <w:r>
        <w:rPr>
          <w:rFonts w:eastAsia="SimSun" w:cs="Times New Roman"/>
          <w:szCs w:val="28"/>
          <w:lang w:eastAsia="zh-CN"/>
        </w:rPr>
        <w:t>В.И.Шагибитдинов</w:t>
      </w:r>
      <w:proofErr w:type="spellEnd"/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Приложение</w:t>
      </w:r>
    </w:p>
    <w:p w:rsidR="00AC7E9F" w:rsidRPr="00AC7E9F" w:rsidRDefault="00AC7E9F" w:rsidP="00AC7E9F">
      <w:pPr>
        <w:ind w:left="5664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к постановлению главы администрации сельского поселения </w:t>
      </w:r>
      <w:r>
        <w:rPr>
          <w:rFonts w:eastAsia="SimSun" w:cs="Times New Roman"/>
          <w:sz w:val="24"/>
          <w:szCs w:val="24"/>
          <w:lang w:eastAsia="zh-CN"/>
        </w:rPr>
        <w:t>Большеокинский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sz w:val="24"/>
          <w:szCs w:val="24"/>
          <w:lang w:eastAsia="zh-CN"/>
        </w:rPr>
        <w:t>Мечетлинский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район Р</w:t>
      </w:r>
      <w:r>
        <w:rPr>
          <w:rFonts w:eastAsia="SimSun" w:cs="Times New Roman"/>
          <w:sz w:val="24"/>
          <w:szCs w:val="24"/>
          <w:lang w:eastAsia="zh-CN"/>
        </w:rPr>
        <w:t>еспублики Башкортостан от 30.06.</w:t>
      </w:r>
      <w:r w:rsidRPr="00AC7E9F">
        <w:rPr>
          <w:rFonts w:eastAsia="SimSun" w:cs="Times New Roman"/>
          <w:sz w:val="24"/>
          <w:szCs w:val="24"/>
          <w:lang w:eastAsia="zh-CN"/>
        </w:rPr>
        <w:t>2026г. №</w:t>
      </w:r>
      <w:r>
        <w:rPr>
          <w:rFonts w:eastAsia="SimSun" w:cs="Times New Roman"/>
          <w:sz w:val="24"/>
          <w:szCs w:val="24"/>
          <w:lang w:eastAsia="zh-CN"/>
        </w:rPr>
        <w:t>37</w:t>
      </w:r>
    </w:p>
    <w:p w:rsidR="00AC7E9F" w:rsidRPr="00AC7E9F" w:rsidRDefault="00AC7E9F" w:rsidP="00AC7E9F">
      <w:pPr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   </w:t>
      </w:r>
    </w:p>
    <w:p w:rsidR="00AC7E9F" w:rsidRPr="00AC7E9F" w:rsidRDefault="00AC7E9F" w:rsidP="00AC7E9F">
      <w:pPr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</w:p>
    <w:p w:rsidR="00AC7E9F" w:rsidRPr="00AC7E9F" w:rsidRDefault="00AC7E9F" w:rsidP="00AC7E9F">
      <w:pPr>
        <w:jc w:val="center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40"/>
          <w:szCs w:val="40"/>
          <w:lang w:eastAsia="zh-CN"/>
        </w:rPr>
      </w:pPr>
      <w:r w:rsidRPr="00AC7E9F">
        <w:rPr>
          <w:rFonts w:eastAsia="SimSun" w:cs="Times New Roman"/>
          <w:b/>
          <w:sz w:val="40"/>
          <w:szCs w:val="40"/>
          <w:lang w:eastAsia="zh-CN"/>
        </w:rPr>
        <w:t>МУНИЦИПАЛЬНАЯ ПРОГРАММА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40"/>
          <w:szCs w:val="40"/>
          <w:lang w:eastAsia="zh-CN"/>
        </w:rPr>
      </w:pPr>
      <w:r w:rsidRPr="00AC7E9F">
        <w:rPr>
          <w:rFonts w:eastAsia="SimSun" w:cs="Times New Roman"/>
          <w:b/>
          <w:sz w:val="40"/>
          <w:szCs w:val="40"/>
          <w:lang w:eastAsia="zh-CN"/>
        </w:rPr>
        <w:t xml:space="preserve">«Военно-патриотическое воспитание молодежи              в сельском поселении </w:t>
      </w:r>
      <w:r>
        <w:rPr>
          <w:rFonts w:eastAsia="SimSun" w:cs="Times New Roman"/>
          <w:b/>
          <w:sz w:val="40"/>
          <w:szCs w:val="40"/>
          <w:lang w:eastAsia="zh-CN"/>
        </w:rPr>
        <w:t>Большеокинский</w:t>
      </w:r>
      <w:r w:rsidRPr="00AC7E9F">
        <w:rPr>
          <w:rFonts w:eastAsia="SimSun" w:cs="Times New Roman"/>
          <w:b/>
          <w:sz w:val="40"/>
          <w:szCs w:val="40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b/>
          <w:sz w:val="40"/>
          <w:szCs w:val="40"/>
          <w:lang w:eastAsia="zh-CN"/>
        </w:rPr>
        <w:t>Мечетлинский</w:t>
      </w:r>
      <w:r w:rsidRPr="00AC7E9F">
        <w:rPr>
          <w:rFonts w:eastAsia="SimSun" w:cs="Times New Roman"/>
          <w:b/>
          <w:sz w:val="40"/>
          <w:szCs w:val="40"/>
          <w:lang w:eastAsia="zh-CN"/>
        </w:rPr>
        <w:t xml:space="preserve"> район Республики Башкортостан </w:t>
      </w:r>
    </w:p>
    <w:p w:rsidR="00AC7E9F" w:rsidRPr="00AC7E9F" w:rsidRDefault="00AC7E9F" w:rsidP="00AC7E9F">
      <w:pPr>
        <w:jc w:val="center"/>
        <w:rPr>
          <w:rFonts w:eastAsia="SimSun" w:cs="Times New Roman"/>
          <w:sz w:val="40"/>
          <w:szCs w:val="40"/>
          <w:lang w:eastAsia="zh-CN"/>
        </w:rPr>
      </w:pPr>
      <w:r w:rsidRPr="00AC7E9F">
        <w:rPr>
          <w:rFonts w:eastAsia="SimSun" w:cs="Times New Roman"/>
          <w:b/>
          <w:sz w:val="40"/>
          <w:szCs w:val="40"/>
          <w:lang w:eastAsia="zh-CN"/>
        </w:rPr>
        <w:t>на 2026</w:t>
      </w:r>
      <w:r>
        <w:rPr>
          <w:rFonts w:eastAsia="SimSun" w:cs="Times New Roman"/>
          <w:b/>
          <w:sz w:val="40"/>
          <w:szCs w:val="40"/>
          <w:lang w:eastAsia="zh-CN"/>
        </w:rPr>
        <w:t>-2030</w:t>
      </w:r>
      <w:r w:rsidRPr="00AC7E9F">
        <w:rPr>
          <w:rFonts w:eastAsia="SimSun" w:cs="Times New Roman"/>
          <w:b/>
          <w:sz w:val="40"/>
          <w:szCs w:val="40"/>
          <w:lang w:eastAsia="zh-CN"/>
        </w:rPr>
        <w:t xml:space="preserve"> годы»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ПАСПОРТ</w:t>
      </w:r>
    </w:p>
    <w:p w:rsidR="00AC7E9F" w:rsidRPr="00AC7E9F" w:rsidRDefault="00AC7E9F" w:rsidP="00AC7E9F">
      <w:pPr>
        <w:jc w:val="center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муниципальной Программы «Военно-патриотическое воспитание молодежи в сельском поселении </w:t>
      </w:r>
      <w:r>
        <w:rPr>
          <w:rFonts w:eastAsia="SimSun" w:cs="Times New Roman"/>
          <w:b/>
          <w:sz w:val="24"/>
          <w:szCs w:val="24"/>
          <w:lang w:eastAsia="zh-CN"/>
        </w:rPr>
        <w:t>Большеокинский</w:t>
      </w: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b/>
          <w:sz w:val="24"/>
          <w:szCs w:val="24"/>
          <w:lang w:eastAsia="zh-CN"/>
        </w:rPr>
        <w:t>Мечетлинский</w:t>
      </w: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 район Республики Башкортостан на 2026</w:t>
      </w:r>
      <w:r>
        <w:rPr>
          <w:rFonts w:eastAsia="SimSun" w:cs="Times New Roman"/>
          <w:b/>
          <w:sz w:val="24"/>
          <w:szCs w:val="24"/>
          <w:lang w:eastAsia="zh-CN"/>
        </w:rPr>
        <w:t>-2030</w:t>
      </w: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 годы»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8"/>
        <w:gridCol w:w="5957"/>
      </w:tblGrid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Военно-патриотическое воспитание  молодежи в сельском поселении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Большеокинский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сельсовет муниципального района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Мечетлинский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 Республики Башкортостан на 2026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-2030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годы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Основание разработки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Федерации», ст.5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ФЗ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от 25.07.2022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№ 114-ФЗ «О противодействии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экстремистской</w:t>
            </w:r>
            <w:r w:rsidRPr="00AC7E9F">
              <w:rPr>
                <w:rFonts w:eastAsia="SimSun" w:cs="Times New Roman"/>
                <w:spacing w:val="2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деятельности»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Сроки реализации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2026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 xml:space="preserve"> – 2030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годы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Администратор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Большеокинский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сельсовет муниципального района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Мечетлинский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 Республики Башкортостан (далее - Администрация) 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Исполнители основных мероприятий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Большеокинский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сельсовет муниципального района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Мечетлинский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 Республики Башкортостан (далее – сельское поселение)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Цель 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Повышение уровня военно-патриотического воспитания молодежи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Основные задачи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      </w:r>
          </w:p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      </w:r>
          </w:p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повышение качества военно-патриотического воспитания в образовательных учреждениях;</w:t>
            </w:r>
          </w:p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профилактика терроризма и экстремизма, минимизация и (или) ликвидация последствий проявлений терроризма и экстремизма в границах поселения;</w:t>
            </w:r>
          </w:p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пропаганда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здорового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образа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жизни,</w:t>
            </w:r>
            <w:r w:rsidRPr="00AC7E9F">
              <w:rPr>
                <w:rFonts w:eastAsia="SimSu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развитие</w:t>
            </w:r>
            <w:r w:rsidRPr="00AC7E9F">
              <w:rPr>
                <w:rFonts w:eastAsia="SimSun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массового спорта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Объем ресурсного обеспечения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Средства бюджета сельского поселения, направляемые на реализацию Программы 8,0 тысяч рублей, в том числе: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2026 - 2,0 тыс. руб.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2027 - 2,0 тыс. руб.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2028 - 2,0 тыс. руб.</w:t>
            </w:r>
          </w:p>
          <w:p w:rsid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2029 - 2,0 тыс. руб.</w:t>
            </w:r>
          </w:p>
          <w:p w:rsid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2030 – 2,0 тыс. руб.</w:t>
            </w:r>
          </w:p>
          <w:p w:rsidR="00AC7E9F" w:rsidRPr="00AC7E9F" w:rsidRDefault="00AC7E9F" w:rsidP="00AC7E9F">
            <w:pPr>
              <w:ind w:left="-512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Мероприятия и объемы финансирования  программы подлежат ежегодной корректировке с учетом возможностей бюджета сельского поселения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autoSpaceDE w:val="0"/>
              <w:autoSpaceDN w:val="0"/>
              <w:adjustRightInd w:val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Ожидаемые результаты реализации Программы</w:t>
            </w:r>
          </w:p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</w:t>
            </w:r>
          </w:p>
        </w:tc>
      </w:tr>
      <w:tr w:rsidR="00AC7E9F" w:rsidRPr="00AC7E9F" w:rsidTr="00AC7E9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autoSpaceDE w:val="0"/>
              <w:autoSpaceDN w:val="0"/>
              <w:adjustRightInd w:val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Система контроля над исполнением Программы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Управление за реализацией программы осуществляет Администрация сельского поселения</w:t>
            </w:r>
          </w:p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</w:tbl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2.Анализ текущей ситуации в сфере реализации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муниципальной Программы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Cs/>
          <w:sz w:val="24"/>
          <w:szCs w:val="24"/>
          <w:lang w:eastAsia="zh-CN"/>
        </w:rPr>
        <w:t>Современный период в Российской истории – время смены ценностных ориентиров.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AC7E9F" w:rsidRPr="00AC7E9F" w:rsidRDefault="00AC7E9F" w:rsidP="00AC7E9F">
      <w:pPr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Основу военно-патриотического воспитания молодежи составляет: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C7E9F" w:rsidRPr="00AC7E9F" w:rsidRDefault="00AC7E9F" w:rsidP="00AC7E9F">
      <w:pPr>
        <w:widowControl w:val="0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AC7E9F" w:rsidRPr="00AC7E9F" w:rsidRDefault="00AC7E9F" w:rsidP="00AC7E9F">
      <w:pPr>
        <w:spacing w:line="270" w:lineRule="atLeast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AC7E9F" w:rsidRPr="00AC7E9F" w:rsidRDefault="00AC7E9F" w:rsidP="00AC7E9F">
      <w:pPr>
        <w:spacing w:line="270" w:lineRule="atLeast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AC7E9F" w:rsidRPr="00AC7E9F" w:rsidRDefault="00AC7E9F" w:rsidP="00AC7E9F">
      <w:pPr>
        <w:spacing w:line="270" w:lineRule="atLeast"/>
        <w:ind w:firstLine="709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Для достижения этой цели требуется выполнение следующих основных задач:</w:t>
      </w:r>
    </w:p>
    <w:p w:rsidR="00AC7E9F" w:rsidRPr="00AC7E9F" w:rsidRDefault="00AC7E9F" w:rsidP="00AC7E9F">
      <w:pPr>
        <w:widowControl w:val="0"/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духовно-нравственное воспитание молодежи;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работа с допризывной молодежью;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создание условий для повышения престижа прохождения военной службы в рядах Российской Армии;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увековечивание памяти защитников Отечества, укрепление связи поколений, историка и гражданско-патриотическое воспитание молодежи.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В сельском поселении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Молодежь участвует в благоустройстве территории памятников воинам, погибшим в годы Великой Отечественной войны в населенных пунктах  сельского поселения, оказывает посильную помощь семьям ветеранов войны, труженикам тыла,  семьям Детей войны, семьям участников специальной военной операции (далее – СВО)  по хозяйству. Кроме того, администрация помогает учреждениям культуры, библиотекам проводить мероприятия, посвященные истории России, книжные выставки патриотической тематики. 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keepNext/>
        <w:keepLines/>
        <w:spacing w:before="480" w:line="276" w:lineRule="auto"/>
        <w:jc w:val="center"/>
        <w:outlineLvl w:val="0"/>
        <w:rPr>
          <w:rFonts w:eastAsia="Times New Roman" w:cs="Times New Roman"/>
          <w:b/>
          <w:bCs/>
          <w:szCs w:val="28"/>
          <w:lang w:val="x-none"/>
        </w:rPr>
      </w:pPr>
      <w:r w:rsidRPr="00AC7E9F">
        <w:rPr>
          <w:rFonts w:eastAsia="Times New Roman" w:cs="Times New Roman"/>
          <w:b/>
          <w:bCs/>
          <w:szCs w:val="28"/>
          <w:lang w:val="x-none"/>
        </w:rPr>
        <w:t>3. Цель и ожидаемые результаты реализации муниципальной программы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3.1. Цель Программы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Целью Программы является повышение уровня военно-патриотического воспитания молодежи.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3.2. Целевые индикаторы (показатели) реализации Программы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721"/>
        <w:gridCol w:w="1276"/>
        <w:gridCol w:w="1417"/>
        <w:gridCol w:w="1418"/>
        <w:gridCol w:w="1276"/>
        <w:gridCol w:w="1112"/>
      </w:tblGrid>
      <w:tr w:rsidR="00AC7E9F" w:rsidRPr="00AC7E9F" w:rsidTr="00AC7E9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Значение целевых индикаторов </w:t>
            </w:r>
          </w:p>
        </w:tc>
      </w:tr>
      <w:tr w:rsidR="00AC7E9F" w:rsidRPr="00AC7E9F" w:rsidTr="00AC7E9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AC7E9F" w:rsidRPr="00AC7E9F" w:rsidTr="00AC7E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E9F" w:rsidRPr="00AC7E9F" w:rsidTr="00AC7E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Arial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Arial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eastAsia="Arial" w:cs="Times New Roman"/>
                <w:sz w:val="24"/>
                <w:szCs w:val="24"/>
                <w:highlight w:val="yellow"/>
                <w:lang w:eastAsia="zh-CN"/>
              </w:rPr>
            </w:pPr>
            <w:r w:rsidRPr="00AC7E9F">
              <w:rPr>
                <w:rFonts w:eastAsia="Arial" w:cs="Times New Roman"/>
                <w:sz w:val="24"/>
                <w:szCs w:val="24"/>
                <w:lang w:eastAsia="zh-C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AC7E9F" w:rsidRPr="00AC7E9F" w:rsidTr="00AC7E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Arial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Arial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AC7E9F">
              <w:rPr>
                <w:rFonts w:eastAsia="Arial" w:cs="Times New Roman"/>
                <w:sz w:val="24"/>
                <w:szCs w:val="24"/>
                <w:lang w:eastAsia="zh-CN"/>
              </w:rPr>
              <w:t>Численность из числа молодежи, 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75%</w:t>
            </w:r>
          </w:p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  <w:r w:rsidRPr="00AC7E9F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3.3. Прогноз ожидаемых результатов реализации Программы</w:t>
      </w:r>
    </w:p>
    <w:p w:rsidR="00AC7E9F" w:rsidRPr="00AC7E9F" w:rsidRDefault="00AC7E9F" w:rsidP="00AC7E9F">
      <w:pPr>
        <w:jc w:val="both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ab/>
      </w:r>
      <w:r w:rsidRPr="00AC7E9F">
        <w:rPr>
          <w:rFonts w:eastAsia="SimSun" w:cs="Times New Roman"/>
          <w:sz w:val="24"/>
          <w:szCs w:val="24"/>
          <w:lang w:eastAsia="zh-CN"/>
        </w:rPr>
        <w:t>Реализация Программы предполагает достижение следующих результатов: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- обеспечение духовно-нравственного единства граждан; 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- снижение степени идеологического противостояния; 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возрождение истинных духовных ценностей Российского народа;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- осознание молодежью важности службы в Вооруженных силах, готовность граждан к защите Отечества; 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сохранение и развитие его славных боевых и трудовых традиций.</w:t>
      </w:r>
    </w:p>
    <w:p w:rsidR="00AC7E9F" w:rsidRPr="00AC7E9F" w:rsidRDefault="00AC7E9F" w:rsidP="00AC7E9F">
      <w:pPr>
        <w:ind w:firstLine="708"/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center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3.4. Достижение целей и задачи программы</w:t>
      </w:r>
      <w:r w:rsidRPr="00AC7E9F">
        <w:rPr>
          <w:rFonts w:eastAsia="SimSun" w:cs="Times New Roman"/>
          <w:sz w:val="24"/>
          <w:szCs w:val="24"/>
          <w:lang w:eastAsia="zh-CN"/>
        </w:rPr>
        <w:t>.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Достижение целей и решение задач Программы предусматривается следующими основными мероприятиями: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реализация Программы будет осуществляться в течение 2026-2029 гг.</w:t>
      </w:r>
    </w:p>
    <w:p w:rsidR="00AC7E9F" w:rsidRPr="00AC7E9F" w:rsidRDefault="00AC7E9F" w:rsidP="00AC7E9F">
      <w:pPr>
        <w:jc w:val="both"/>
        <w:rPr>
          <w:rFonts w:eastAsia="SimSun" w:cs="Times New Roman"/>
          <w:color w:val="FF0000"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4. Ресурсное обеспечение муниципальной Программы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 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ab/>
      </w:r>
      <w:r w:rsidRPr="00AC7E9F">
        <w:rPr>
          <w:rFonts w:eastAsia="SimSun" w:cs="Times New Roman"/>
          <w:sz w:val="24"/>
          <w:szCs w:val="24"/>
          <w:lang w:eastAsia="zh-CN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:rsidR="00AC7E9F" w:rsidRPr="00AC7E9F" w:rsidRDefault="00AC7E9F" w:rsidP="00AC7E9F">
      <w:pPr>
        <w:jc w:val="right"/>
        <w:rPr>
          <w:rFonts w:eastAsia="SimSun" w:cs="Times New Roman"/>
          <w:i/>
          <w:sz w:val="24"/>
          <w:szCs w:val="24"/>
          <w:lang w:eastAsia="zh-CN"/>
        </w:rPr>
      </w:pPr>
      <w:proofErr w:type="spellStart"/>
      <w:r w:rsidRPr="00AC7E9F">
        <w:rPr>
          <w:rFonts w:eastAsia="SimSun" w:cs="Times New Roman"/>
          <w:i/>
          <w:sz w:val="24"/>
          <w:szCs w:val="24"/>
          <w:lang w:eastAsia="zh-CN"/>
        </w:rPr>
        <w:t>тыс.руб</w:t>
      </w:r>
      <w:proofErr w:type="spellEnd"/>
      <w:r w:rsidRPr="00AC7E9F">
        <w:rPr>
          <w:rFonts w:eastAsia="SimSun" w:cs="Times New Roman"/>
          <w:i/>
          <w:sz w:val="24"/>
          <w:szCs w:val="24"/>
          <w:lang w:eastAsia="zh-CN"/>
        </w:rPr>
        <w:t>.</w:t>
      </w:r>
    </w:p>
    <w:tbl>
      <w:tblPr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4367"/>
        <w:gridCol w:w="1015"/>
        <w:gridCol w:w="992"/>
        <w:gridCol w:w="1134"/>
        <w:gridCol w:w="1134"/>
        <w:gridCol w:w="1087"/>
        <w:gridCol w:w="12"/>
      </w:tblGrid>
      <w:tr w:rsidR="00AC7E9F" w:rsidRPr="00AC7E9F" w:rsidTr="00AC7E9F">
        <w:trPr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Наименование программы/подпрограммы</w:t>
            </w: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Источник ресурсного обеспечения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2026 г.</w:t>
            </w: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2027 г</w:t>
            </w: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2028 г.</w:t>
            </w:r>
          </w:p>
          <w:p w:rsidR="00AC7E9F" w:rsidRPr="00AC7E9F" w:rsidRDefault="00AC7E9F" w:rsidP="00AC7E9F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b/>
                <w:sz w:val="24"/>
                <w:szCs w:val="24"/>
                <w:lang w:eastAsia="zh-CN"/>
              </w:rPr>
              <w:t>2029 г.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Default="00AC7E9F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zh-CN"/>
              </w:rPr>
              <w:t>2030 г.</w:t>
            </w:r>
          </w:p>
        </w:tc>
      </w:tr>
      <w:tr w:rsidR="00AC7E9F" w:rsidRPr="00AC7E9F" w:rsidTr="00AC7E9F">
        <w:trPr>
          <w:gridAfter w:val="1"/>
          <w:wAfter w:w="12" w:type="dxa"/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Муниципальная  программа «Военно-патриотическое воспитание  молодежи в сельском поселении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Большеокинский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сельсовет муниципального района 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Мечетлинский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 Республики Башкортостан на 202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6-2030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годы»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Default="00AC7E9F">
            <w:pPr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</w:tr>
      <w:tr w:rsidR="00AC7E9F" w:rsidRPr="00AC7E9F" w:rsidTr="00AC7E9F">
        <w:trPr>
          <w:gridAfter w:val="1"/>
          <w:wAfter w:w="12" w:type="dxa"/>
          <w:trHeight w:val="654"/>
          <w:jc w:val="center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Бюджетные ассигнования</w:t>
            </w:r>
          </w:p>
          <w:p w:rsidR="00AC7E9F" w:rsidRPr="00AC7E9F" w:rsidRDefault="00AC7E9F" w:rsidP="00AC7E9F">
            <w:pPr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- местный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E9F" w:rsidRDefault="00AC7E9F">
            <w:pPr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:rsidR="00AC7E9F" w:rsidRPr="00AC7E9F" w:rsidRDefault="00AC7E9F" w:rsidP="00AC7E9F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2,0</w:t>
            </w:r>
          </w:p>
        </w:tc>
      </w:tr>
    </w:tbl>
    <w:p w:rsidR="00AC7E9F" w:rsidRPr="00AC7E9F" w:rsidRDefault="00AC7E9F" w:rsidP="00AC7E9F">
      <w:pPr>
        <w:jc w:val="both"/>
        <w:rPr>
          <w:rFonts w:eastAsia="Times New Roman" w:cs="Times New Roman"/>
          <w:color w:val="FF0000"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5.Оценка эффективности реализации программы,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ожидаемые конечные результаты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В результате осуществления Программы ожидается: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 </w:t>
      </w:r>
      <w:r w:rsidRPr="00AC7E9F">
        <w:rPr>
          <w:rFonts w:eastAsia="SimSun" w:cs="Times New Roman"/>
          <w:b/>
          <w:sz w:val="24"/>
          <w:szCs w:val="24"/>
          <w:lang w:eastAsia="zh-CN"/>
        </w:rPr>
        <w:t>в социально идеологическом плане: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AC7E9F" w:rsidRPr="00AC7E9F" w:rsidRDefault="00AC7E9F" w:rsidP="00AC7E9F">
      <w:pPr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в социально-экономическом плане: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 xml:space="preserve">- </w:t>
      </w:r>
      <w:r w:rsidRPr="00AC7E9F">
        <w:rPr>
          <w:rFonts w:eastAsia="SimSun" w:cs="Times New Roman"/>
          <w:sz w:val="24"/>
          <w:szCs w:val="24"/>
          <w:lang w:eastAsia="zh-CN"/>
        </w:rPr>
        <w:t>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AC7E9F" w:rsidRPr="00AC7E9F" w:rsidRDefault="00AC7E9F" w:rsidP="00AC7E9F">
      <w:pPr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в области обороноспособности страны: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Конечным результатом реализации Программы должны стать: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сохранение традиций военно-патриотического воспитания в сельском поселении;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высокая духовность;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гражданская позиция;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 патриотическое сознание молодежи.</w:t>
      </w:r>
    </w:p>
    <w:p w:rsidR="00AC7E9F" w:rsidRPr="00AC7E9F" w:rsidRDefault="00AC7E9F" w:rsidP="00AC7E9F">
      <w:pPr>
        <w:jc w:val="both"/>
        <w:rPr>
          <w:rFonts w:eastAsia="SimSun" w:cs="Times New Roman"/>
          <w:color w:val="FF0000"/>
          <w:sz w:val="24"/>
          <w:szCs w:val="24"/>
          <w:lang w:eastAsia="zh-CN"/>
        </w:rPr>
      </w:pP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  <w:r w:rsidRPr="00AC7E9F">
        <w:rPr>
          <w:rFonts w:eastAsia="SimSun" w:cs="Times New Roman"/>
          <w:b/>
          <w:sz w:val="24"/>
          <w:szCs w:val="24"/>
          <w:lang w:eastAsia="zh-CN"/>
        </w:rPr>
        <w:t>6. Организация управления Программой и контроль за ее реализацией</w:t>
      </w:r>
    </w:p>
    <w:p w:rsidR="00AC7E9F" w:rsidRPr="00AC7E9F" w:rsidRDefault="00AC7E9F" w:rsidP="00AC7E9F">
      <w:pPr>
        <w:jc w:val="center"/>
        <w:rPr>
          <w:rFonts w:eastAsia="SimSun" w:cs="Times New Roman"/>
          <w:b/>
          <w:sz w:val="24"/>
          <w:szCs w:val="24"/>
          <w:lang w:eastAsia="zh-CN"/>
        </w:rPr>
      </w:pP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Заказчиком Программы является администрация сельского поселения </w:t>
      </w:r>
      <w:r>
        <w:rPr>
          <w:rFonts w:eastAsia="SimSun" w:cs="Times New Roman"/>
          <w:sz w:val="24"/>
          <w:szCs w:val="24"/>
          <w:lang w:eastAsia="zh-CN"/>
        </w:rPr>
        <w:t>Большеокинский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sz w:val="24"/>
          <w:szCs w:val="24"/>
          <w:lang w:eastAsia="zh-CN"/>
        </w:rPr>
        <w:t>Мечетлинский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район Республики Башкортостан. Заказчик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:rsidR="00AC7E9F" w:rsidRPr="00AC7E9F" w:rsidRDefault="00AC7E9F" w:rsidP="00AC7E9F">
      <w:pPr>
        <w:ind w:firstLine="708"/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Система управления и контроля включает: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-непрерывное отслеживание хода реализации Программы;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-корректировку мероприятий Программы;</w:t>
      </w:r>
    </w:p>
    <w:p w:rsidR="00AC7E9F" w:rsidRPr="00AC7E9F" w:rsidRDefault="00AC7E9F" w:rsidP="00AC7E9F">
      <w:pPr>
        <w:jc w:val="both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>-обеспечение выполнения мероприятий Программы финансовыми и другими ресурсами.</w:t>
      </w:r>
    </w:p>
    <w:p w:rsidR="00AC7E9F" w:rsidRPr="00AC7E9F" w:rsidRDefault="00AC7E9F" w:rsidP="00AC7E9F">
      <w:pPr>
        <w:jc w:val="center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color w:val="FF0000"/>
          <w:sz w:val="24"/>
          <w:szCs w:val="24"/>
          <w:lang w:eastAsia="zh-CN"/>
        </w:rPr>
        <w:br w:type="page"/>
        <w:t xml:space="preserve">                                                                             </w:t>
      </w:r>
      <w:r w:rsidRPr="00AC7E9F">
        <w:rPr>
          <w:rFonts w:eastAsia="SimSun" w:cs="Times New Roman"/>
          <w:sz w:val="24"/>
          <w:szCs w:val="24"/>
          <w:lang w:eastAsia="zh-CN"/>
        </w:rPr>
        <w:t>Приложение</w:t>
      </w:r>
    </w:p>
    <w:p w:rsidR="00AC7E9F" w:rsidRPr="00AC7E9F" w:rsidRDefault="00AC7E9F" w:rsidP="00AC7E9F">
      <w:pPr>
        <w:ind w:left="6372"/>
        <w:rPr>
          <w:rFonts w:eastAsia="SimSun" w:cs="Times New Roman"/>
          <w:sz w:val="24"/>
          <w:szCs w:val="24"/>
          <w:lang w:eastAsia="zh-CN"/>
        </w:rPr>
      </w:pPr>
      <w:r w:rsidRPr="00AC7E9F">
        <w:rPr>
          <w:rFonts w:eastAsia="SimSun" w:cs="Times New Roman"/>
          <w:sz w:val="24"/>
          <w:szCs w:val="24"/>
          <w:lang w:eastAsia="zh-CN"/>
        </w:rPr>
        <w:t xml:space="preserve">к муниципальной Программы «Военно-патриотическое воспитание молодежи в сельском поселении </w:t>
      </w:r>
      <w:r>
        <w:rPr>
          <w:rFonts w:eastAsia="SimSun" w:cs="Times New Roman"/>
          <w:sz w:val="24"/>
          <w:szCs w:val="24"/>
          <w:lang w:eastAsia="zh-CN"/>
        </w:rPr>
        <w:t>Большеокинский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сельсовет муниципального района </w:t>
      </w:r>
      <w:r>
        <w:rPr>
          <w:rFonts w:eastAsia="SimSun" w:cs="Times New Roman"/>
          <w:sz w:val="24"/>
          <w:szCs w:val="24"/>
          <w:lang w:eastAsia="zh-CN"/>
        </w:rPr>
        <w:t>Мечетлинский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район Республики Башкортостан на 2026</w:t>
      </w:r>
      <w:r>
        <w:rPr>
          <w:rFonts w:eastAsia="SimSun" w:cs="Times New Roman"/>
          <w:sz w:val="24"/>
          <w:szCs w:val="24"/>
          <w:lang w:eastAsia="zh-CN"/>
        </w:rPr>
        <w:t>-2030</w:t>
      </w:r>
      <w:r w:rsidRPr="00AC7E9F">
        <w:rPr>
          <w:rFonts w:eastAsia="SimSun" w:cs="Times New Roman"/>
          <w:sz w:val="24"/>
          <w:szCs w:val="24"/>
          <w:lang w:eastAsia="zh-CN"/>
        </w:rPr>
        <w:t xml:space="preserve"> годы»</w:t>
      </w:r>
    </w:p>
    <w:p w:rsidR="00AC7E9F" w:rsidRPr="00AC7E9F" w:rsidRDefault="00AC7E9F" w:rsidP="00AC7E9F">
      <w:pPr>
        <w:jc w:val="right"/>
        <w:rPr>
          <w:rFonts w:eastAsia="SimSun" w:cs="Times New Roman"/>
          <w:sz w:val="24"/>
          <w:szCs w:val="24"/>
          <w:lang w:eastAsia="zh-CN"/>
        </w:rPr>
      </w:pPr>
    </w:p>
    <w:p w:rsidR="00AC7E9F" w:rsidRPr="00AC7E9F" w:rsidRDefault="00AC7E9F" w:rsidP="00AC7E9F">
      <w:pPr>
        <w:ind w:left="720"/>
        <w:jc w:val="center"/>
        <w:rPr>
          <w:rFonts w:eastAsia="SimSun" w:cs="Times New Roman"/>
          <w:b/>
          <w:sz w:val="26"/>
          <w:szCs w:val="24"/>
          <w:lang w:eastAsia="zh-CN"/>
        </w:rPr>
      </w:pPr>
      <w:r w:rsidRPr="00AC7E9F">
        <w:rPr>
          <w:rFonts w:eastAsia="SimSun" w:cs="Times New Roman"/>
          <w:b/>
          <w:sz w:val="26"/>
          <w:szCs w:val="24"/>
          <w:lang w:eastAsia="zh-CN"/>
        </w:rPr>
        <w:t>ПЕРЕЧЕНЬ</w:t>
      </w:r>
    </w:p>
    <w:p w:rsidR="00AC7E9F" w:rsidRPr="00AC7E9F" w:rsidRDefault="00AC7E9F" w:rsidP="00AC7E9F">
      <w:pPr>
        <w:ind w:left="360"/>
        <w:jc w:val="center"/>
        <w:rPr>
          <w:rFonts w:eastAsia="SimSun" w:cs="Times New Roman"/>
          <w:b/>
          <w:sz w:val="26"/>
          <w:szCs w:val="24"/>
          <w:lang w:eastAsia="zh-CN"/>
        </w:rPr>
      </w:pPr>
      <w:r w:rsidRPr="00AC7E9F">
        <w:rPr>
          <w:rFonts w:eastAsia="SimSun" w:cs="Times New Roman"/>
          <w:b/>
          <w:sz w:val="26"/>
          <w:szCs w:val="24"/>
          <w:lang w:eastAsia="zh-CN"/>
        </w:rPr>
        <w:t xml:space="preserve">мероприятий и ресурсное обеспечение реализации Программы </w:t>
      </w:r>
    </w:p>
    <w:p w:rsidR="00AC7E9F" w:rsidRPr="00AC7E9F" w:rsidRDefault="00AC7E9F" w:rsidP="00AC7E9F">
      <w:pPr>
        <w:rPr>
          <w:rFonts w:eastAsia="SimSun" w:cs="Times New Roman"/>
          <w:b/>
          <w:color w:val="FF0000"/>
          <w:sz w:val="26"/>
          <w:szCs w:val="24"/>
          <w:lang w:eastAsia="zh-CN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266"/>
        <w:gridCol w:w="1558"/>
        <w:gridCol w:w="1561"/>
        <w:gridCol w:w="738"/>
        <w:gridCol w:w="850"/>
        <w:gridCol w:w="993"/>
        <w:gridCol w:w="850"/>
        <w:gridCol w:w="567"/>
      </w:tblGrid>
      <w:tr w:rsidR="00AC7E9F" w:rsidRPr="00AC7E9F" w:rsidTr="00AC7E9F">
        <w:trPr>
          <w:trHeight w:val="1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№ 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Срок исполнения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Исполнитель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Финансирование (</w:t>
            </w:r>
            <w:proofErr w:type="spellStart"/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тыс.руб</w:t>
            </w:r>
            <w:proofErr w:type="spellEnd"/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.)</w:t>
            </w:r>
          </w:p>
        </w:tc>
      </w:tr>
      <w:tr w:rsidR="00AC7E9F" w:rsidRPr="00AC7E9F" w:rsidTr="00AC7E9F">
        <w:trPr>
          <w:trHeight w:val="3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6"/>
                <w:szCs w:val="24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6"/>
                <w:szCs w:val="24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6"/>
                <w:szCs w:val="24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6"/>
                <w:szCs w:val="24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6"/>
                <w:szCs w:val="24"/>
                <w:lang w:eastAsia="zh-CN"/>
              </w:rPr>
              <w:t>2029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6"/>
                <w:szCs w:val="24"/>
                <w:lang w:eastAsia="zh-CN"/>
              </w:rPr>
            </w:pPr>
            <w:r>
              <w:rPr>
                <w:rFonts w:eastAsia="SimSun" w:cs="Times New Roman"/>
                <w:sz w:val="26"/>
                <w:szCs w:val="24"/>
                <w:lang w:eastAsia="zh-CN"/>
              </w:rPr>
              <w:t>2030 г.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 памятные дни и праздники 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Весной и осенью, во время проведения призыва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Проведение мероприятий в сельском поселении посвященные ко Дню защитников Отечества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ежегодно февраль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совместно с организациями 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Благоустройство территории  памятника, стелы, обелиска участникам ВОВ в населенных пунктах сельского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Постоянно в течении 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2,0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Проведение мероприятий, посвященных памятным датам истории России: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-День Победы – 9 мая;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-День памяти и скорби - 22 июня;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-День согласия и примирения – 4 ноября;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-День неизвестного солдата – 1 декабря.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  плану работы сельских клубов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совместно с организациями 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Организация книжных выставок патриотической тематики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  плану работы сельских библиотек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совместно с  библиотекой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В течении года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  плану работы администрации района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совместно с организациями 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В течении 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Участие в проводимых Акциях: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«Дари добро» (оказание помощи труженикам тыла, Детям войны, семьям участников СВО);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«Бессмертный полк» - участие в праздничном шествии;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«Окна Победы» - украшение окон ко Дню Победы;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- Символы России – герб, флаг, гимн.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Ежегодно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совместно с организациями 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Организация  пропаганды по военно-патриотической тематике (изготовление буклетов, памяток, листовок, плакатов, баннеров) и их распространение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систематически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Администрация сельского поселения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Размещение на сайте сельского поселения вкладки о деятельности в области военно-патриотического воспитания и информирование в социальных сетях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По мере проведения мероприятий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Проведение мероприятий направленных на подготовку и сдачу норм физкультурно-спортивного комплекса «Готов к труду и обороне» (ГТО)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 xml:space="preserve">2026-2030 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годы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Проведение мероприятий по формированию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>6-2030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годы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Развитие добровольчества (</w:t>
            </w:r>
            <w:proofErr w:type="spellStart"/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) в молодежной среде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2026-2030</w:t>
            </w: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 xml:space="preserve"> годы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Администрация сельского поселения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sz w:val="24"/>
                <w:szCs w:val="24"/>
                <w:lang w:eastAsia="zh-CN"/>
              </w:rPr>
              <w:t>0,0</w:t>
            </w:r>
          </w:p>
        </w:tc>
      </w:tr>
      <w:tr w:rsidR="00AC7E9F" w:rsidRPr="00AC7E9F" w:rsidTr="00AC7E9F">
        <w:trPr>
          <w:trHeight w:val="6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Всего по подпрограмме: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</w:tr>
      <w:tr w:rsidR="00AC7E9F" w:rsidRPr="00AC7E9F" w:rsidTr="00AC7E9F">
        <w:trPr>
          <w:trHeight w:val="9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Бюджетные ассигнования</w:t>
            </w:r>
          </w:p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- местный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AC7E9F"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9F" w:rsidRPr="00AC7E9F" w:rsidRDefault="00AC7E9F" w:rsidP="00AC7E9F">
            <w:pPr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/>
                <w:sz w:val="24"/>
                <w:szCs w:val="24"/>
                <w:lang w:eastAsia="zh-CN"/>
              </w:rPr>
              <w:t>2,0</w:t>
            </w:r>
          </w:p>
        </w:tc>
      </w:tr>
    </w:tbl>
    <w:p w:rsidR="00AC7E9F" w:rsidRPr="00AC7E9F" w:rsidRDefault="00AC7E9F" w:rsidP="00AC7E9F">
      <w:pPr>
        <w:jc w:val="center"/>
        <w:rPr>
          <w:rFonts w:eastAsia="SimSun" w:cs="Times New Roman"/>
          <w:sz w:val="26"/>
          <w:szCs w:val="24"/>
          <w:lang w:eastAsia="zh-CN"/>
        </w:rPr>
      </w:pPr>
    </w:p>
    <w:p w:rsidR="00C01251" w:rsidRDefault="00C01251"/>
    <w:sectPr w:rsidR="00C0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9F"/>
    <w:rsid w:val="0051176D"/>
    <w:rsid w:val="00855D11"/>
    <w:rsid w:val="00AC7E9F"/>
    <w:rsid w:val="00C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CF40"/>
  <w15:chartTrackingRefBased/>
  <w15:docId w15:val="{785C167C-7E80-43B5-8671-B556EB27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2963</Words>
  <Characters>16894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Цель и ожидаемые результаты реализации муниципальной программы</vt:lpstr>
    </vt:vector>
  </TitlesOfParts>
  <Company>SPecialiST RePack</Company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2026-06-30T06:20:00Z</dcterms:created>
  <dcterms:modified xsi:type="dcterms:W3CDTF">2026-06-30T06:20:00Z</dcterms:modified>
</cp:coreProperties>
</file>